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D2B" w:rsidRDefault="00C918BC">
      <w:pPr>
        <w:pStyle w:val="Standard"/>
        <w:spacing w:line="480" w:lineRule="exact"/>
        <w:jc w:val="center"/>
      </w:pPr>
      <w:bookmarkStart w:id="0" w:name="_GoBack"/>
      <w:r>
        <w:rPr>
          <w:rFonts w:ascii="標楷體" w:eastAsia="標楷體" w:hAnsi="標楷體" w:cs="標楷體"/>
          <w:b/>
          <w:sz w:val="32"/>
          <w:szCs w:val="32"/>
        </w:rPr>
        <w:t>公立各級學校專任教師兼職處理原則部分規定修正規定</w:t>
      </w:r>
    </w:p>
    <w:bookmarkEnd w:id="0"/>
    <w:p w:rsidR="000B2D2B" w:rsidRDefault="000B2D2B">
      <w:pPr>
        <w:pStyle w:val="Standard"/>
        <w:spacing w:line="480" w:lineRule="exact"/>
        <w:ind w:left="560" w:hanging="560"/>
        <w:jc w:val="both"/>
        <w:rPr>
          <w:rFonts w:ascii="標楷體" w:eastAsia="標楷體" w:hAnsi="標楷體" w:cs="標楷體"/>
          <w:b/>
          <w:sz w:val="28"/>
          <w:szCs w:val="28"/>
        </w:rPr>
      </w:pPr>
    </w:p>
    <w:p w:rsidR="000B2D2B" w:rsidRDefault="00C918BC">
      <w:pPr>
        <w:pStyle w:val="Standard"/>
        <w:spacing w:line="480" w:lineRule="exact"/>
        <w:ind w:left="560" w:hanging="560"/>
        <w:jc w:val="both"/>
      </w:pPr>
      <w:r>
        <w:rPr>
          <w:rFonts w:ascii="標楷體" w:eastAsia="標楷體" w:hAnsi="標楷體" w:cs="標楷體"/>
          <w:sz w:val="28"/>
          <w:szCs w:val="28"/>
        </w:rPr>
        <w:t>二、教師在服務學校以外之機關（構）兼職，依本原則規定辦理。但兼任行政職務之教師，其經營商業或投資營利事業、兼職範圍及許可程序，依公務員服務法規定辦理，不適用第二點之一、第三點及第四點規定。</w:t>
      </w:r>
    </w:p>
    <w:p w:rsidR="000B2D2B" w:rsidRDefault="00C918BC">
      <w:pPr>
        <w:pStyle w:val="Standard"/>
        <w:spacing w:line="480" w:lineRule="exact"/>
        <w:ind w:left="1134" w:hanging="1134"/>
        <w:jc w:val="both"/>
      </w:pPr>
      <w:r>
        <w:rPr>
          <w:rFonts w:ascii="標楷體" w:eastAsia="標楷體" w:hAnsi="標楷體" w:cs="標楷體"/>
          <w:sz w:val="28"/>
          <w:szCs w:val="28"/>
        </w:rPr>
        <w:t>二之一、教師不得經營商業或投資營利事業。但投資股份有限公司為股東，兩合公司為有限責任股東，或有限公司為非執行業務股東，而其所持有股份總額未超過其所投資公司股本總額百分之十者，不在此限。</w:t>
      </w:r>
    </w:p>
    <w:p w:rsidR="000B2D2B" w:rsidRDefault="00C918BC">
      <w:pPr>
        <w:pStyle w:val="Standard"/>
        <w:spacing w:line="480" w:lineRule="exact"/>
        <w:ind w:left="1133"/>
        <w:jc w:val="both"/>
        <w:rPr>
          <w:rFonts w:ascii="標楷體" w:eastAsia="標楷體" w:hAnsi="標楷體" w:cs="標楷體"/>
          <w:sz w:val="28"/>
          <w:szCs w:val="28"/>
        </w:rPr>
      </w:pPr>
      <w:r>
        <w:rPr>
          <w:rFonts w:ascii="標楷體" w:eastAsia="標楷體" w:hAnsi="標楷體" w:cs="標楷體"/>
          <w:sz w:val="28"/>
          <w:szCs w:val="28"/>
        </w:rPr>
        <w:t>教師持有之股份，符合下列各款規定之一者，其持股比例不受前項但書規定之限制：</w:t>
      </w:r>
    </w:p>
    <w:p w:rsidR="000B2D2B" w:rsidRDefault="00C918BC">
      <w:pPr>
        <w:pStyle w:val="Standard"/>
        <w:numPr>
          <w:ilvl w:val="0"/>
          <w:numId w:val="10"/>
        </w:numPr>
        <w:spacing w:line="480" w:lineRule="exact"/>
        <w:jc w:val="both"/>
        <w:rPr>
          <w:rFonts w:ascii="標楷體" w:eastAsia="標楷體" w:hAnsi="標楷體" w:cs="標楷體"/>
          <w:sz w:val="28"/>
          <w:szCs w:val="28"/>
        </w:rPr>
      </w:pPr>
      <w:r>
        <w:rPr>
          <w:rFonts w:ascii="標楷體" w:eastAsia="標楷體" w:hAnsi="標楷體" w:cs="標楷體"/>
          <w:sz w:val="28"/>
          <w:szCs w:val="28"/>
        </w:rPr>
        <w:t>公立專科以上學校衍生新創公司之股份。</w:t>
      </w:r>
    </w:p>
    <w:p w:rsidR="000B2D2B" w:rsidRDefault="00C918BC">
      <w:pPr>
        <w:pStyle w:val="Standard"/>
        <w:numPr>
          <w:ilvl w:val="0"/>
          <w:numId w:val="7"/>
        </w:numPr>
        <w:spacing w:line="480" w:lineRule="exact"/>
        <w:jc w:val="both"/>
        <w:rPr>
          <w:rFonts w:ascii="標楷體" w:eastAsia="標楷體" w:hAnsi="標楷體" w:cs="標楷體"/>
          <w:sz w:val="28"/>
          <w:szCs w:val="28"/>
        </w:rPr>
      </w:pPr>
      <w:r>
        <w:rPr>
          <w:rFonts w:ascii="標楷體" w:eastAsia="標楷體" w:hAnsi="標楷體" w:cs="標楷體"/>
          <w:sz w:val="28"/>
          <w:szCs w:val="28"/>
        </w:rPr>
        <w:t>教師依從事研究人員兼職與技術作價投資事業管理辦法持有新創公司創立時之股份，或已設立公司技術作價增資之股份。但併計股票股利之持股，不得超過該公司股份總數百分之四十。</w:t>
      </w:r>
    </w:p>
    <w:p w:rsidR="000B2D2B" w:rsidRDefault="00C918BC">
      <w:pPr>
        <w:pStyle w:val="Standard"/>
        <w:numPr>
          <w:ilvl w:val="0"/>
          <w:numId w:val="7"/>
        </w:numPr>
        <w:spacing w:line="480" w:lineRule="exact"/>
        <w:jc w:val="both"/>
        <w:rPr>
          <w:rFonts w:ascii="標楷體" w:eastAsia="標楷體" w:hAnsi="標楷體" w:cs="標楷體"/>
          <w:sz w:val="28"/>
          <w:szCs w:val="28"/>
        </w:rPr>
      </w:pPr>
      <w:r>
        <w:rPr>
          <w:rFonts w:ascii="標楷體" w:eastAsia="標楷體" w:hAnsi="標楷體" w:cs="標楷體"/>
          <w:sz w:val="28"/>
          <w:szCs w:val="28"/>
        </w:rPr>
        <w:t>教師依第四點第三項兼任新創生技新藥公司董事，經學校同意，持有該公司創立時之股份。</w:t>
      </w:r>
    </w:p>
    <w:p w:rsidR="000B2D2B" w:rsidRDefault="00C918BC">
      <w:pPr>
        <w:pStyle w:val="Standard"/>
        <w:spacing w:line="480" w:lineRule="exact"/>
        <w:jc w:val="both"/>
      </w:pPr>
      <w:r>
        <w:rPr>
          <w:rFonts w:ascii="標楷體" w:eastAsia="標楷體" w:hAnsi="標楷體" w:cs="標楷體"/>
          <w:sz w:val="28"/>
          <w:szCs w:val="28"/>
        </w:rPr>
        <w:t>三、教師兼職機關（構）之範圍如下：</w:t>
      </w:r>
    </w:p>
    <w:p w:rsidR="000B2D2B" w:rsidRDefault="00C918BC">
      <w:pPr>
        <w:pStyle w:val="Standard"/>
        <w:spacing w:line="480" w:lineRule="exact"/>
        <w:ind w:left="283"/>
        <w:jc w:val="both"/>
      </w:pPr>
      <w:r>
        <w:rPr>
          <w:rFonts w:ascii="標楷體" w:eastAsia="標楷體" w:hAnsi="標楷體" w:cs="標楷體"/>
          <w:sz w:val="28"/>
          <w:szCs w:val="28"/>
        </w:rPr>
        <w:t>(一)</w:t>
      </w:r>
      <w:r>
        <w:t xml:space="preserve"> </w:t>
      </w:r>
      <w:r>
        <w:rPr>
          <w:rFonts w:ascii="標楷體" w:eastAsia="標楷體" w:hAnsi="標楷體" w:cs="標楷體"/>
          <w:sz w:val="28"/>
          <w:szCs w:val="28"/>
        </w:rPr>
        <w:t>政府機關（構）、公立學校及已立案之私立學校。</w:t>
      </w:r>
    </w:p>
    <w:p w:rsidR="000B2D2B" w:rsidRDefault="00C918BC">
      <w:pPr>
        <w:pStyle w:val="Standard"/>
        <w:spacing w:line="480" w:lineRule="exact"/>
        <w:ind w:left="283"/>
        <w:jc w:val="both"/>
      </w:pPr>
      <w:r>
        <w:rPr>
          <w:rFonts w:ascii="標楷體" w:eastAsia="標楷體" w:hAnsi="標楷體" w:cs="標楷體"/>
          <w:sz w:val="28"/>
          <w:szCs w:val="28"/>
        </w:rPr>
        <w:t>(二)</w:t>
      </w:r>
      <w:r>
        <w:t xml:space="preserve"> </w:t>
      </w:r>
      <w:r>
        <w:rPr>
          <w:rFonts w:ascii="標楷體" w:eastAsia="標楷體" w:hAnsi="標楷體" w:cs="標楷體"/>
          <w:sz w:val="28"/>
          <w:szCs w:val="28"/>
        </w:rPr>
        <w:t>行政法人。</w:t>
      </w:r>
    </w:p>
    <w:p w:rsidR="000B2D2B" w:rsidRDefault="00C918BC">
      <w:pPr>
        <w:pStyle w:val="Standard"/>
        <w:spacing w:line="480" w:lineRule="exact"/>
        <w:ind w:left="283"/>
        <w:jc w:val="both"/>
      </w:pPr>
      <w:r>
        <w:rPr>
          <w:rFonts w:ascii="標楷體" w:eastAsia="標楷體" w:hAnsi="標楷體" w:cs="標楷體"/>
          <w:sz w:val="28"/>
          <w:szCs w:val="28"/>
        </w:rPr>
        <w:t>(三)</w:t>
      </w:r>
      <w:r>
        <w:t xml:space="preserve"> </w:t>
      </w:r>
      <w:r>
        <w:rPr>
          <w:rFonts w:ascii="標楷體" w:eastAsia="標楷體" w:hAnsi="標楷體" w:cs="標楷體"/>
          <w:sz w:val="28"/>
          <w:szCs w:val="28"/>
        </w:rPr>
        <w:t>非以營利為目的之事業或團體：</w:t>
      </w:r>
    </w:p>
    <w:p w:rsidR="000B2D2B" w:rsidRDefault="00C918BC">
      <w:pPr>
        <w:pStyle w:val="Standard"/>
        <w:spacing w:line="480" w:lineRule="exact"/>
        <w:ind w:left="850"/>
        <w:jc w:val="both"/>
      </w:pPr>
      <w:r>
        <w:rPr>
          <w:rFonts w:ascii="標楷體" w:eastAsia="標楷體" w:hAnsi="標楷體" w:cs="標楷體"/>
          <w:sz w:val="28"/>
          <w:szCs w:val="28"/>
        </w:rPr>
        <w:t>1、公營、私營或公私合營之事業。</w:t>
      </w:r>
    </w:p>
    <w:p w:rsidR="000B2D2B" w:rsidRDefault="00C918BC">
      <w:pPr>
        <w:pStyle w:val="Standard"/>
        <w:spacing w:line="480" w:lineRule="exact"/>
        <w:ind w:left="850"/>
        <w:jc w:val="both"/>
      </w:pPr>
      <w:r>
        <w:rPr>
          <w:rFonts w:ascii="標楷體" w:eastAsia="標楷體" w:hAnsi="標楷體" w:cs="標楷體"/>
          <w:sz w:val="28"/>
          <w:szCs w:val="28"/>
        </w:rPr>
        <w:t>2、合於民法總則公益社團及財團之組織。</w:t>
      </w:r>
    </w:p>
    <w:p w:rsidR="000B2D2B" w:rsidRDefault="00C918BC">
      <w:pPr>
        <w:pStyle w:val="Standard"/>
        <w:spacing w:line="480" w:lineRule="exact"/>
        <w:ind w:left="850"/>
        <w:jc w:val="both"/>
      </w:pPr>
      <w:r>
        <w:rPr>
          <w:rFonts w:ascii="標楷體" w:eastAsia="標楷體" w:hAnsi="標楷體" w:cs="標楷體"/>
          <w:sz w:val="28"/>
          <w:szCs w:val="28"/>
        </w:rPr>
        <w:t>3、依其他法規向主管機關登記或立案成立之事業或團體。</w:t>
      </w:r>
    </w:p>
    <w:p w:rsidR="000B2D2B" w:rsidRDefault="00C918BC">
      <w:pPr>
        <w:pStyle w:val="Standard"/>
        <w:spacing w:line="480" w:lineRule="exact"/>
        <w:ind w:left="850"/>
        <w:jc w:val="both"/>
      </w:pPr>
      <w:r>
        <w:rPr>
          <w:rFonts w:ascii="標楷體" w:eastAsia="標楷體" w:hAnsi="標楷體" w:cs="標楷體"/>
          <w:sz w:val="28"/>
          <w:szCs w:val="28"/>
        </w:rPr>
        <w:t>4、國際性學術或專業組織。</w:t>
      </w:r>
    </w:p>
    <w:p w:rsidR="000B2D2B" w:rsidRDefault="00C918BC">
      <w:pPr>
        <w:pStyle w:val="Standard"/>
        <w:spacing w:line="480" w:lineRule="exact"/>
        <w:ind w:left="283"/>
        <w:jc w:val="both"/>
      </w:pPr>
      <w:r>
        <w:rPr>
          <w:rFonts w:ascii="標楷體" w:eastAsia="標楷體" w:hAnsi="標楷體" w:cs="標楷體"/>
          <w:sz w:val="28"/>
          <w:szCs w:val="28"/>
        </w:rPr>
        <w:t>(四)</w:t>
      </w:r>
      <w:r>
        <w:t xml:space="preserve"> </w:t>
      </w:r>
      <w:r>
        <w:rPr>
          <w:rFonts w:ascii="標楷體" w:eastAsia="標楷體" w:hAnsi="標楷體" w:cs="標楷體"/>
          <w:sz w:val="28"/>
          <w:szCs w:val="28"/>
        </w:rPr>
        <w:t>國外地區、香港及澳門當地主管機關設立或立案之學校。</w:t>
      </w:r>
    </w:p>
    <w:p w:rsidR="000B2D2B" w:rsidRDefault="00C918BC">
      <w:pPr>
        <w:pStyle w:val="Standard"/>
        <w:spacing w:line="480" w:lineRule="exact"/>
        <w:ind w:left="283"/>
        <w:jc w:val="both"/>
      </w:pPr>
      <w:r>
        <w:rPr>
          <w:rFonts w:ascii="標楷體" w:eastAsia="標楷體" w:hAnsi="標楷體" w:cs="標楷體"/>
          <w:sz w:val="28"/>
          <w:szCs w:val="28"/>
        </w:rPr>
        <w:t>(五)</w:t>
      </w:r>
      <w:r>
        <w:t xml:space="preserve"> </w:t>
      </w:r>
      <w:r>
        <w:rPr>
          <w:rFonts w:ascii="標楷體" w:eastAsia="標楷體" w:hAnsi="標楷體" w:cs="標楷體"/>
          <w:sz w:val="28"/>
          <w:szCs w:val="28"/>
        </w:rPr>
        <w:t>營利事業機構或團體：</w:t>
      </w:r>
    </w:p>
    <w:p w:rsidR="000B2D2B" w:rsidRDefault="00C918BC">
      <w:pPr>
        <w:pStyle w:val="Standard"/>
        <w:spacing w:line="480" w:lineRule="exact"/>
        <w:ind w:left="850"/>
        <w:jc w:val="both"/>
      </w:pPr>
      <w:r>
        <w:rPr>
          <w:rFonts w:ascii="標楷體" w:eastAsia="標楷體" w:hAnsi="標楷體" w:cs="標楷體"/>
          <w:sz w:val="28"/>
          <w:szCs w:val="28"/>
        </w:rPr>
        <w:t>1、與學校建立產學合作關係者。</w:t>
      </w:r>
    </w:p>
    <w:p w:rsidR="000B2D2B" w:rsidRDefault="00C918BC">
      <w:pPr>
        <w:pStyle w:val="Standard"/>
        <w:spacing w:line="480" w:lineRule="exact"/>
        <w:ind w:left="850"/>
        <w:jc w:val="both"/>
      </w:pPr>
      <w:r>
        <w:rPr>
          <w:rFonts w:ascii="標楷體" w:eastAsia="標楷體" w:hAnsi="標楷體" w:cs="標楷體"/>
          <w:sz w:val="28"/>
          <w:szCs w:val="28"/>
        </w:rPr>
        <w:t>2、政府或學校持有其股份者。</w:t>
      </w:r>
    </w:p>
    <w:p w:rsidR="000B2D2B" w:rsidRDefault="00C918BC">
      <w:pPr>
        <w:pStyle w:val="Standard"/>
        <w:spacing w:line="480" w:lineRule="exact"/>
        <w:ind w:left="283"/>
        <w:jc w:val="both"/>
      </w:pPr>
      <w:r>
        <w:rPr>
          <w:rFonts w:ascii="標楷體" w:eastAsia="標楷體" w:hAnsi="標楷體" w:cs="標楷體"/>
          <w:sz w:val="28"/>
          <w:szCs w:val="28"/>
        </w:rPr>
        <w:t>(六)</w:t>
      </w:r>
      <w:r>
        <w:t xml:space="preserve"> </w:t>
      </w:r>
      <w:r>
        <w:rPr>
          <w:rFonts w:ascii="標楷體" w:eastAsia="標楷體" w:hAnsi="標楷體" w:cs="標楷體"/>
          <w:sz w:val="28"/>
          <w:szCs w:val="28"/>
        </w:rPr>
        <w:t>新創生技新藥公司。</w:t>
      </w:r>
    </w:p>
    <w:p w:rsidR="000B2D2B" w:rsidRDefault="00C918BC">
      <w:pPr>
        <w:pStyle w:val="Standard"/>
        <w:spacing w:line="480" w:lineRule="exact"/>
        <w:ind w:left="991" w:hanging="708"/>
        <w:jc w:val="both"/>
      </w:pPr>
      <w:r>
        <w:rPr>
          <w:rFonts w:ascii="標楷體" w:eastAsia="標楷體" w:hAnsi="標楷體" w:cs="標楷體"/>
          <w:sz w:val="28"/>
          <w:szCs w:val="28"/>
        </w:rPr>
        <w:lastRenderedPageBreak/>
        <w:t>(七)</w:t>
      </w:r>
      <w:r>
        <w:t xml:space="preserve"> </w:t>
      </w:r>
      <w:r>
        <w:rPr>
          <w:rFonts w:ascii="標楷體" w:eastAsia="標楷體" w:hAnsi="標楷體" w:cs="標楷體"/>
          <w:sz w:val="28"/>
          <w:szCs w:val="28"/>
        </w:rPr>
        <w:t>從事研究人員兼職與技術作價投資事業管理辦法所定企業、機構、團體或新創公司。</w:t>
      </w:r>
    </w:p>
    <w:p w:rsidR="000B2D2B" w:rsidRDefault="00C918BC">
      <w:pPr>
        <w:pStyle w:val="Standard"/>
        <w:spacing w:line="480" w:lineRule="exact"/>
        <w:ind w:left="989" w:hanging="423"/>
        <w:jc w:val="both"/>
        <w:rPr>
          <w:rFonts w:ascii="標楷體" w:eastAsia="標楷體" w:hAnsi="標楷體" w:cs="標楷體"/>
          <w:sz w:val="28"/>
          <w:szCs w:val="28"/>
        </w:rPr>
      </w:pPr>
      <w:r>
        <w:rPr>
          <w:rFonts w:ascii="標楷體" w:eastAsia="標楷體" w:hAnsi="標楷體" w:cs="標楷體"/>
          <w:sz w:val="28"/>
          <w:szCs w:val="28"/>
        </w:rPr>
        <w:t>前項第五款至第七款兼職，以專科以上學校教師為限。</w:t>
      </w:r>
    </w:p>
    <w:p w:rsidR="000B2D2B" w:rsidRDefault="00C918BC">
      <w:pPr>
        <w:pStyle w:val="Standard"/>
        <w:spacing w:line="480" w:lineRule="exact"/>
        <w:ind w:left="566" w:hanging="566"/>
        <w:jc w:val="both"/>
      </w:pPr>
      <w:r>
        <w:rPr>
          <w:rFonts w:ascii="標楷體" w:eastAsia="標楷體" w:hAnsi="標楷體" w:cs="標楷體"/>
          <w:sz w:val="28"/>
          <w:szCs w:val="28"/>
        </w:rPr>
        <w:t>四、教師至前點所定兼職機關（構）兼任之職務，應與教學或研究專長領域相關，且不得兼任下列職務：</w:t>
      </w:r>
    </w:p>
    <w:p w:rsidR="000B2D2B" w:rsidRDefault="00C918BC">
      <w:pPr>
        <w:pStyle w:val="Standard"/>
        <w:spacing w:line="480" w:lineRule="exact"/>
        <w:ind w:left="283"/>
        <w:jc w:val="both"/>
      </w:pPr>
      <w:r>
        <w:rPr>
          <w:rFonts w:ascii="標楷體" w:eastAsia="標楷體" w:hAnsi="標楷體" w:cs="標楷體"/>
          <w:sz w:val="28"/>
          <w:szCs w:val="28"/>
        </w:rPr>
        <w:t>(一)</w:t>
      </w:r>
      <w:r>
        <w:t xml:space="preserve"> </w:t>
      </w:r>
      <w:r>
        <w:rPr>
          <w:rFonts w:ascii="標楷體" w:eastAsia="標楷體" w:hAnsi="標楷體" w:cs="標楷體"/>
          <w:sz w:val="28"/>
          <w:szCs w:val="28"/>
        </w:rPr>
        <w:t>律師、會計師、建築師、技師等專業法律規範之職務。</w:t>
      </w:r>
    </w:p>
    <w:p w:rsidR="000B2D2B" w:rsidRDefault="00C918BC">
      <w:pPr>
        <w:pStyle w:val="Standard"/>
        <w:spacing w:line="480" w:lineRule="exact"/>
        <w:ind w:left="283"/>
        <w:jc w:val="both"/>
      </w:pPr>
      <w:r>
        <w:rPr>
          <w:rFonts w:ascii="標楷體" w:eastAsia="標楷體" w:hAnsi="標楷體" w:cs="標楷體"/>
          <w:sz w:val="28"/>
          <w:szCs w:val="28"/>
        </w:rPr>
        <w:t>(二)</w:t>
      </w:r>
      <w:r>
        <w:t xml:space="preserve"> </w:t>
      </w:r>
      <w:r>
        <w:rPr>
          <w:rFonts w:ascii="標楷體" w:eastAsia="標楷體" w:hAnsi="標楷體" w:cs="標楷體"/>
          <w:sz w:val="28"/>
          <w:szCs w:val="28"/>
        </w:rPr>
        <w:t>私立學校之董事長及編制內行政職務。</w:t>
      </w:r>
    </w:p>
    <w:p w:rsidR="000B2D2B" w:rsidRDefault="00C918BC">
      <w:pPr>
        <w:pStyle w:val="Standard"/>
        <w:spacing w:line="480" w:lineRule="exact"/>
        <w:ind w:left="991" w:hanging="708"/>
        <w:jc w:val="both"/>
      </w:pPr>
      <w:r>
        <w:rPr>
          <w:rFonts w:ascii="標楷體" w:eastAsia="標楷體" w:hAnsi="標楷體" w:cs="標楷體"/>
          <w:sz w:val="28"/>
          <w:szCs w:val="28"/>
        </w:rPr>
        <w:t>(三)</w:t>
      </w:r>
      <w:r>
        <w:t xml:space="preserve"> </w:t>
      </w:r>
      <w:r>
        <w:rPr>
          <w:rFonts w:ascii="標楷體" w:eastAsia="標楷體" w:hAnsi="標楷體" w:cs="標楷體"/>
          <w:sz w:val="28"/>
          <w:szCs w:val="28"/>
        </w:rPr>
        <w:t>香港或澳門當地主管機關設立或立案學校之職務，有損害我國國格、國家安全之虞者。</w:t>
      </w:r>
    </w:p>
    <w:p w:rsidR="000B2D2B" w:rsidRDefault="00C918BC">
      <w:pPr>
        <w:pStyle w:val="Standard"/>
        <w:spacing w:line="480" w:lineRule="exact"/>
        <w:ind w:left="566"/>
        <w:jc w:val="both"/>
      </w:pPr>
      <w:r>
        <w:rPr>
          <w:rFonts w:ascii="標楷體" w:eastAsia="標楷體" w:hAnsi="標楷體" w:cs="標楷體"/>
          <w:sz w:val="28"/>
          <w:szCs w:val="28"/>
        </w:rPr>
        <w:t>教師至前點第一項第五款所定營利事業機構或團體兼任董事、監察人或獨立董事，除應符合前項規定外，並應符合下列各款規定之一：</w:t>
      </w:r>
    </w:p>
    <w:p w:rsidR="000B2D2B" w:rsidRDefault="00C918BC">
      <w:pPr>
        <w:pStyle w:val="Standard"/>
        <w:numPr>
          <w:ilvl w:val="0"/>
          <w:numId w:val="11"/>
        </w:numPr>
        <w:spacing w:line="480" w:lineRule="exact"/>
        <w:ind w:left="993" w:hanging="709"/>
        <w:jc w:val="both"/>
        <w:rPr>
          <w:rFonts w:ascii="標楷體" w:eastAsia="標楷體" w:hAnsi="標楷體" w:cs="標楷體"/>
          <w:sz w:val="28"/>
          <w:szCs w:val="28"/>
        </w:rPr>
      </w:pPr>
      <w:r>
        <w:rPr>
          <w:rFonts w:ascii="標楷體" w:eastAsia="標楷體" w:hAnsi="標楷體" w:cs="標楷體"/>
          <w:sz w:val="28"/>
          <w:szCs w:val="28"/>
        </w:rPr>
        <w:t>依公司法規定，指派教師代表政府或學校股份兼任營利事業機構或團體之董事或監察人。</w:t>
      </w:r>
    </w:p>
    <w:p w:rsidR="000B2D2B" w:rsidRDefault="00C918BC">
      <w:pPr>
        <w:pStyle w:val="Standard"/>
        <w:numPr>
          <w:ilvl w:val="0"/>
          <w:numId w:val="9"/>
        </w:numPr>
        <w:spacing w:line="480" w:lineRule="exact"/>
        <w:ind w:left="993" w:hanging="709"/>
        <w:jc w:val="both"/>
        <w:rPr>
          <w:rFonts w:ascii="標楷體" w:eastAsia="標楷體" w:hAnsi="標楷體" w:cs="標楷體"/>
          <w:sz w:val="28"/>
          <w:szCs w:val="28"/>
        </w:rPr>
      </w:pPr>
      <w:r>
        <w:rPr>
          <w:rFonts w:ascii="標楷體" w:eastAsia="標楷體" w:hAnsi="標楷體" w:cs="標楷體"/>
          <w:sz w:val="28"/>
          <w:szCs w:val="28"/>
        </w:rPr>
        <w:t>依證券交易法或期貨交易法規定，由主管機關指派，或由董事會遴選，經主管機關核定之非股東董事或非股東監察人。</w:t>
      </w:r>
    </w:p>
    <w:p w:rsidR="000B2D2B" w:rsidRDefault="00C918BC">
      <w:pPr>
        <w:pStyle w:val="Standard"/>
        <w:numPr>
          <w:ilvl w:val="0"/>
          <w:numId w:val="9"/>
        </w:numPr>
        <w:spacing w:line="480" w:lineRule="exact"/>
        <w:ind w:left="993" w:hanging="709"/>
        <w:jc w:val="both"/>
        <w:rPr>
          <w:rFonts w:ascii="標楷體" w:eastAsia="標楷體" w:hAnsi="標楷體" w:cs="標楷體"/>
          <w:sz w:val="28"/>
          <w:szCs w:val="28"/>
        </w:rPr>
      </w:pPr>
      <w:r>
        <w:rPr>
          <w:rFonts w:ascii="標楷體" w:eastAsia="標楷體" w:hAnsi="標楷體" w:cs="標楷體"/>
          <w:sz w:val="28"/>
          <w:szCs w:val="28"/>
        </w:rPr>
        <w:t>國營事業、已上市（櫃）公司或經董事會、股東會決議規劃申請上市（櫃）之未上市（櫃）公開發行公司之獨立董事。</w:t>
      </w:r>
    </w:p>
    <w:p w:rsidR="000B2D2B" w:rsidRDefault="00C918BC">
      <w:pPr>
        <w:pStyle w:val="Standard"/>
        <w:numPr>
          <w:ilvl w:val="0"/>
          <w:numId w:val="9"/>
        </w:numPr>
        <w:spacing w:line="480" w:lineRule="exact"/>
        <w:ind w:left="993" w:hanging="709"/>
        <w:jc w:val="both"/>
        <w:rPr>
          <w:rFonts w:ascii="標楷體" w:eastAsia="標楷體" w:hAnsi="標楷體" w:cs="標楷體"/>
          <w:sz w:val="28"/>
          <w:szCs w:val="28"/>
        </w:rPr>
      </w:pPr>
      <w:r>
        <w:rPr>
          <w:rFonts w:ascii="標楷體" w:eastAsia="標楷體" w:hAnsi="標楷體" w:cs="標楷體"/>
          <w:sz w:val="28"/>
          <w:szCs w:val="28"/>
        </w:rPr>
        <w:t>金融控股公司百分之百持有之銀行、票券、保險及綜合證券商等子公司之獨立董事。</w:t>
      </w:r>
    </w:p>
    <w:p w:rsidR="000B2D2B" w:rsidRDefault="00C918BC">
      <w:pPr>
        <w:pStyle w:val="Standard"/>
        <w:numPr>
          <w:ilvl w:val="0"/>
          <w:numId w:val="9"/>
        </w:numPr>
        <w:spacing w:line="480" w:lineRule="exact"/>
        <w:ind w:left="993" w:hanging="709"/>
        <w:jc w:val="both"/>
        <w:rPr>
          <w:rFonts w:ascii="標楷體" w:eastAsia="標楷體" w:hAnsi="標楷體" w:cs="標楷體"/>
          <w:sz w:val="28"/>
          <w:szCs w:val="28"/>
        </w:rPr>
      </w:pPr>
      <w:r>
        <w:rPr>
          <w:rFonts w:ascii="標楷體" w:eastAsia="標楷體" w:hAnsi="標楷體" w:cs="標楷體"/>
          <w:sz w:val="28"/>
          <w:szCs w:val="28"/>
        </w:rPr>
        <w:t>已於我國第一上市(櫃)之外國公司或經董事會、股東會決議規劃於我國申請第一上市(櫃)之外國公司之獨立董事。</w:t>
      </w:r>
    </w:p>
    <w:p w:rsidR="000B2D2B" w:rsidRDefault="00C918BC">
      <w:pPr>
        <w:pStyle w:val="Standard"/>
        <w:spacing w:line="480" w:lineRule="exact"/>
        <w:ind w:left="567" w:hanging="1"/>
        <w:jc w:val="both"/>
      </w:pPr>
      <w:r>
        <w:rPr>
          <w:rFonts w:ascii="標楷體" w:eastAsia="標楷體" w:hAnsi="標楷體" w:cs="標楷體"/>
          <w:sz w:val="28"/>
          <w:szCs w:val="28"/>
        </w:rPr>
        <w:t>教師至前點第一項第六款所定新創生技新藥公司兼任董事，應符合下列條件之一：</w:t>
      </w:r>
    </w:p>
    <w:p w:rsidR="000B2D2B" w:rsidRDefault="00C918BC">
      <w:pPr>
        <w:pStyle w:val="Standard"/>
        <w:numPr>
          <w:ilvl w:val="0"/>
          <w:numId w:val="12"/>
        </w:numPr>
        <w:spacing w:line="480" w:lineRule="exact"/>
        <w:jc w:val="both"/>
        <w:rPr>
          <w:rFonts w:ascii="標楷體" w:eastAsia="標楷體" w:hAnsi="標楷體" w:cs="標楷體"/>
          <w:sz w:val="28"/>
          <w:szCs w:val="28"/>
        </w:rPr>
      </w:pPr>
      <w:r>
        <w:rPr>
          <w:rFonts w:ascii="標楷體" w:eastAsia="標楷體" w:hAnsi="標楷體" w:cs="標楷體"/>
          <w:sz w:val="28"/>
          <w:szCs w:val="28"/>
        </w:rPr>
        <w:t>持有新創生技新藥公司研發製造使用於人類或動植物用新藥之主要技術。</w:t>
      </w:r>
    </w:p>
    <w:p w:rsidR="000B2D2B" w:rsidRDefault="00C918BC">
      <w:pPr>
        <w:pStyle w:val="Standard"/>
        <w:numPr>
          <w:ilvl w:val="0"/>
          <w:numId w:val="2"/>
        </w:numPr>
        <w:spacing w:line="480" w:lineRule="exact"/>
        <w:jc w:val="both"/>
        <w:rPr>
          <w:rFonts w:ascii="標楷體" w:eastAsia="標楷體" w:hAnsi="標楷體" w:cs="標楷體"/>
          <w:sz w:val="28"/>
          <w:szCs w:val="28"/>
        </w:rPr>
      </w:pPr>
      <w:r>
        <w:rPr>
          <w:rFonts w:ascii="標楷體" w:eastAsia="標楷體" w:hAnsi="標楷體" w:cs="標楷體"/>
          <w:sz w:val="28"/>
          <w:szCs w:val="28"/>
        </w:rPr>
        <w:t>持有新創生技新藥公司研發製造、植入或置入人體內屬第三等級高風險醫療器材之主要技術。</w:t>
      </w:r>
    </w:p>
    <w:p w:rsidR="000B2D2B" w:rsidRDefault="00C918BC">
      <w:pPr>
        <w:pStyle w:val="Standard"/>
        <w:spacing w:line="480" w:lineRule="exact"/>
        <w:ind w:left="566"/>
        <w:jc w:val="both"/>
      </w:pPr>
      <w:r>
        <w:rPr>
          <w:rFonts w:ascii="標楷體" w:eastAsia="標楷體" w:hAnsi="標楷體" w:cs="標楷體"/>
          <w:sz w:val="28"/>
          <w:szCs w:val="28"/>
        </w:rPr>
        <w:t>教師因科學研究業務需要，得至前點第一項第七款所定企業、機構、團體或新創公司兼任下列職務；其相關兼職管理規範應依從事研究人員兼職與技術作價投資事業管理辦法規定辦理，不適用第五點、第七</w:t>
      </w:r>
      <w:r>
        <w:rPr>
          <w:rFonts w:ascii="標楷體" w:eastAsia="標楷體" w:hAnsi="標楷體" w:cs="標楷體"/>
          <w:sz w:val="28"/>
          <w:szCs w:val="28"/>
        </w:rPr>
        <w:lastRenderedPageBreak/>
        <w:t>點至第十點規定：</w:t>
      </w:r>
    </w:p>
    <w:p w:rsidR="000B2D2B" w:rsidRDefault="00C918BC">
      <w:pPr>
        <w:pStyle w:val="Standard"/>
        <w:numPr>
          <w:ilvl w:val="0"/>
          <w:numId w:val="13"/>
        </w:numPr>
        <w:spacing w:line="480" w:lineRule="exact"/>
        <w:jc w:val="both"/>
        <w:rPr>
          <w:rFonts w:ascii="標楷體" w:eastAsia="標楷體" w:hAnsi="標楷體" w:cs="標楷體"/>
          <w:sz w:val="28"/>
          <w:szCs w:val="28"/>
        </w:rPr>
      </w:pPr>
      <w:r>
        <w:rPr>
          <w:rFonts w:ascii="標楷體" w:eastAsia="標楷體" w:hAnsi="標楷體" w:cs="標楷體"/>
          <w:sz w:val="28"/>
          <w:szCs w:val="28"/>
        </w:rPr>
        <w:t>與教師本職研究領域相關之非實際參與籌集設立之發起人、非執行經營業務之科技諮詢委員、技術顧問。</w:t>
      </w:r>
    </w:p>
    <w:p w:rsidR="000B2D2B" w:rsidRDefault="00C918BC">
      <w:pPr>
        <w:pStyle w:val="Standard"/>
        <w:numPr>
          <w:ilvl w:val="0"/>
          <w:numId w:val="3"/>
        </w:numPr>
        <w:spacing w:line="480" w:lineRule="exact"/>
        <w:jc w:val="both"/>
        <w:rPr>
          <w:rFonts w:ascii="標楷體" w:eastAsia="標楷體" w:hAnsi="標楷體" w:cs="標楷體"/>
          <w:sz w:val="28"/>
          <w:szCs w:val="28"/>
        </w:rPr>
      </w:pPr>
      <w:r>
        <w:rPr>
          <w:rFonts w:ascii="標楷體" w:eastAsia="標楷體" w:hAnsi="標楷體" w:cs="標楷體"/>
          <w:sz w:val="28"/>
          <w:szCs w:val="28"/>
        </w:rPr>
        <w:t>持有新創公司主要研發技術者，得兼任新創公司董事。</w:t>
      </w:r>
    </w:p>
    <w:p w:rsidR="000B2D2B" w:rsidRDefault="00C918BC">
      <w:pPr>
        <w:pStyle w:val="Standard"/>
        <w:spacing w:line="480" w:lineRule="exact"/>
        <w:ind w:left="567"/>
        <w:jc w:val="both"/>
        <w:rPr>
          <w:rFonts w:ascii="標楷體" w:eastAsia="標楷體" w:hAnsi="標楷體" w:cs="標楷體"/>
          <w:sz w:val="28"/>
          <w:szCs w:val="28"/>
        </w:rPr>
      </w:pPr>
      <w:r>
        <w:rPr>
          <w:rFonts w:ascii="標楷體" w:eastAsia="標楷體" w:hAnsi="標楷體" w:cs="標楷體"/>
          <w:sz w:val="28"/>
          <w:szCs w:val="28"/>
        </w:rPr>
        <w:t>本原則中華民國一百零五年三月二十四日修正實施前，已依修正前規定兼任外部董事、外部監察人及具獨立職能監察人職務者，得繼續兼任至已報准之任期屆滿止。</w:t>
      </w:r>
    </w:p>
    <w:p w:rsidR="000B2D2B" w:rsidRDefault="00C918BC">
      <w:pPr>
        <w:pStyle w:val="Standard"/>
        <w:spacing w:line="480" w:lineRule="exact"/>
        <w:ind w:left="566" w:hanging="566"/>
        <w:jc w:val="both"/>
      </w:pPr>
      <w:r>
        <w:rPr>
          <w:rFonts w:ascii="標楷體" w:eastAsia="標楷體" w:hAnsi="標楷體" w:cs="標楷體"/>
          <w:sz w:val="28"/>
          <w:szCs w:val="28"/>
        </w:rPr>
        <w:t>十、未兼任行政職務教師至第三點第一項第五款第一目所定與學校建立產學合作關係之營利事業機構或團體或第三點第一項第六款所定新創生技新藥公司兼職，期間超過半年者，學校應與教師兼職機構訂定契約，並依兼職態樣及實際情況訂定回饋機制，其實質回饋每年以不低於兼職教師一個月在學校支領之薪給總額為原則；其以收取學術回饋金為回饋機制者，應納入校務基金運用或公務預算繳庫。</w:t>
      </w:r>
    </w:p>
    <w:p w:rsidR="000B2D2B" w:rsidRDefault="00C918BC">
      <w:pPr>
        <w:pStyle w:val="Standard"/>
        <w:spacing w:line="480" w:lineRule="exact"/>
        <w:ind w:left="564" w:firstLine="1"/>
        <w:jc w:val="both"/>
        <w:rPr>
          <w:rFonts w:ascii="標楷體" w:eastAsia="標楷體" w:hAnsi="標楷體" w:cs="標楷體"/>
          <w:sz w:val="28"/>
          <w:szCs w:val="28"/>
        </w:rPr>
      </w:pPr>
      <w:r>
        <w:rPr>
          <w:rFonts w:ascii="標楷體" w:eastAsia="標楷體" w:hAnsi="標楷體" w:cs="標楷體"/>
          <w:sz w:val="28"/>
          <w:szCs w:val="28"/>
        </w:rPr>
        <w:t>兼任行政職務教師依相關法令規定至營利事業機構或團體兼職，除代表政府或學校股份外，兼職期間超過半年者，學校應依前項規定與教師兼職機構約定回饋機制。</w:t>
      </w:r>
    </w:p>
    <w:sectPr w:rsidR="000B2D2B" w:rsidSect="00E15F1A">
      <w:footerReference w:type="default" r:id="rId7"/>
      <w:pgSz w:w="11906" w:h="16838"/>
      <w:pgMar w:top="851" w:right="1361" w:bottom="1048" w:left="1474" w:header="720" w:footer="992"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5A4" w:rsidRDefault="002665A4">
      <w:pPr>
        <w:rPr>
          <w:rFonts w:hint="eastAsia"/>
        </w:rPr>
      </w:pPr>
      <w:r>
        <w:separator/>
      </w:r>
    </w:p>
  </w:endnote>
  <w:endnote w:type="continuationSeparator" w:id="0">
    <w:p w:rsidR="002665A4" w:rsidRDefault="002665A4">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新細明體, PMingLiU">
    <w:charset w:val="00"/>
    <w:family w:val="roman"/>
    <w:pitch w:val="variable"/>
    <w:sig w:usb0="00000000" w:usb1="00000000" w:usb2="00000000" w:usb3="00000000" w:csb0="00000000" w:csb1="00000000"/>
  </w:font>
  <w:font w:name="Liberation Sans">
    <w:charset w:val="00"/>
    <w:family w:val="swiss"/>
    <w:pitch w:val="variable"/>
    <w:sig w:usb0="00000000" w:usb1="00000000" w:usb2="00000000" w:usb3="00000000" w:csb0="00000000"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sөũ, '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690" w:rsidRDefault="00E15F1A">
    <w:pPr>
      <w:pStyle w:val="a9"/>
      <w:jc w:val="center"/>
    </w:pPr>
    <w:r>
      <w:fldChar w:fldCharType="begin"/>
    </w:r>
    <w:r w:rsidR="00C918BC">
      <w:instrText xml:space="preserve"> PAGE </w:instrText>
    </w:r>
    <w:r>
      <w:fldChar w:fldCharType="separate"/>
    </w:r>
    <w:r w:rsidR="00C264C9">
      <w:rPr>
        <w:noProof/>
      </w:rPr>
      <w:t>1</w:t>
    </w:r>
    <w:r>
      <w:fldChar w:fldCharType="end"/>
    </w:r>
  </w:p>
  <w:p w:rsidR="00811690" w:rsidRDefault="002665A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5A4" w:rsidRDefault="002665A4">
      <w:pPr>
        <w:rPr>
          <w:rFonts w:hint="eastAsia"/>
        </w:rPr>
      </w:pPr>
      <w:r>
        <w:rPr>
          <w:color w:val="000000"/>
        </w:rPr>
        <w:separator/>
      </w:r>
    </w:p>
  </w:footnote>
  <w:footnote w:type="continuationSeparator" w:id="0">
    <w:p w:rsidR="002665A4" w:rsidRDefault="002665A4">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6391C"/>
    <w:multiLevelType w:val="multilevel"/>
    <w:tmpl w:val="4CD29314"/>
    <w:styleLink w:val="WW8Num4"/>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nsid w:val="30E27CEF"/>
    <w:multiLevelType w:val="multilevel"/>
    <w:tmpl w:val="3C04F822"/>
    <w:styleLink w:val="WW8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nsid w:val="31B5383C"/>
    <w:multiLevelType w:val="multilevel"/>
    <w:tmpl w:val="2200A54C"/>
    <w:styleLink w:val="WW8Num2"/>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nsid w:val="3881705A"/>
    <w:multiLevelType w:val="multilevel"/>
    <w:tmpl w:val="083C56D4"/>
    <w:styleLink w:val="WW8Num6"/>
    <w:lvl w:ilvl="0">
      <w:start w:val="1"/>
      <w:numFmt w:val="japaneseCounting"/>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nsid w:val="42CA0D6C"/>
    <w:multiLevelType w:val="multilevel"/>
    <w:tmpl w:val="42262D24"/>
    <w:styleLink w:val="WW8Num9"/>
    <w:lvl w:ilvl="0">
      <w:start w:val="1"/>
      <w:numFmt w:val="japaneseCounting"/>
      <w:lvlText w:val="(%1)"/>
      <w:lvlJc w:val="left"/>
      <w:rPr>
        <w:rFonts w:ascii="標楷體" w:eastAsia="標楷體" w:hAnsi="標楷體" w:cs="Times New Roman"/>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nsid w:val="60817A26"/>
    <w:multiLevelType w:val="multilevel"/>
    <w:tmpl w:val="AB6012D8"/>
    <w:styleLink w:val="WW8Num1"/>
    <w:lvl w:ilvl="0">
      <w:start w:val="1"/>
      <w:numFmt w:val="japaneseCounting"/>
      <w:lvlText w:val="(%1)"/>
      <w:lvlJc w:val="left"/>
      <w:rPr>
        <w:rFonts w:ascii="標楷體" w:eastAsia="標楷體" w:hAnsi="標楷體" w:cs="Times New Roman"/>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nsid w:val="6F0E4473"/>
    <w:multiLevelType w:val="multilevel"/>
    <w:tmpl w:val="5726BFAA"/>
    <w:styleLink w:val="WW8Num5"/>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7">
    <w:nsid w:val="6F4C18A4"/>
    <w:multiLevelType w:val="multilevel"/>
    <w:tmpl w:val="094C148A"/>
    <w:styleLink w:val="WW8Num3"/>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nsid w:val="75ED4917"/>
    <w:multiLevelType w:val="multilevel"/>
    <w:tmpl w:val="99DC155A"/>
    <w:styleLink w:val="WW8Num8"/>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5"/>
  </w:num>
  <w:num w:numId="2">
    <w:abstractNumId w:val="2"/>
  </w:num>
  <w:num w:numId="3">
    <w:abstractNumId w:val="7"/>
  </w:num>
  <w:num w:numId="4">
    <w:abstractNumId w:val="0"/>
  </w:num>
  <w:num w:numId="5">
    <w:abstractNumId w:val="6"/>
  </w:num>
  <w:num w:numId="6">
    <w:abstractNumId w:val="3"/>
  </w:num>
  <w:num w:numId="7">
    <w:abstractNumId w:val="1"/>
  </w:num>
  <w:num w:numId="8">
    <w:abstractNumId w:val="8"/>
  </w:num>
  <w:num w:numId="9">
    <w:abstractNumId w:val="4"/>
  </w:num>
  <w:num w:numId="10">
    <w:abstractNumId w:val="1"/>
    <w:lvlOverride w:ilvl="0">
      <w:startOverride w:val="1"/>
    </w:lvlOverride>
  </w:num>
  <w:num w:numId="11">
    <w:abstractNumId w:val="4"/>
    <w:lvlOverride w:ilvl="0">
      <w:startOverride w:val="1"/>
    </w:lvlOverride>
  </w:num>
  <w:num w:numId="12">
    <w:abstractNumId w:val="2"/>
    <w:lvlOverride w:ilvl="0">
      <w:startOverride w:val="1"/>
    </w:lvlOverride>
  </w:num>
  <w:num w:numId="13">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autoHyphenation/>
  <w:characterSpacingControl w:val="doNotCompress"/>
  <w:hdrShapeDefaults>
    <o:shapedefaults v:ext="edit" spidmax="5122"/>
  </w:hdrShapeDefaults>
  <w:footnotePr>
    <w:footnote w:id="-1"/>
    <w:footnote w:id="0"/>
  </w:footnotePr>
  <w:endnotePr>
    <w:endnote w:id="-1"/>
    <w:endnote w:id="0"/>
  </w:endnotePr>
  <w:compat>
    <w:useFELayout/>
  </w:compat>
  <w:rsids>
    <w:rsidRoot w:val="000B2D2B"/>
    <w:rsid w:val="000B2D2B"/>
    <w:rsid w:val="002665A4"/>
    <w:rsid w:val="00C264C9"/>
    <w:rsid w:val="00C918BC"/>
    <w:rsid w:val="00E15F1A"/>
    <w:rsid w:val="00F46D9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F1A"/>
  </w:style>
  <w:style w:type="paragraph" w:styleId="2">
    <w:name w:val="heading 2"/>
    <w:basedOn w:val="Standard"/>
    <w:next w:val="Textbody"/>
    <w:rsid w:val="00E15F1A"/>
    <w:pPr>
      <w:widowControl/>
      <w:spacing w:before="280" w:after="280"/>
      <w:outlineLvl w:val="1"/>
    </w:pPr>
    <w:rPr>
      <w:rFonts w:ascii="新細明體, PMingLiU" w:hAnsi="新細明體, PMingLiU" w:cs="新細明體, PMingLiU"/>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E15F1A"/>
    <w:rPr>
      <w:rFonts w:ascii="Times New Roman" w:eastAsia="新細明體, PMingLiU" w:hAnsi="Times New Roman" w:cs="Times New Roman"/>
      <w:lang w:bidi="ar-SA"/>
    </w:rPr>
  </w:style>
  <w:style w:type="paragraph" w:customStyle="1" w:styleId="Heading">
    <w:name w:val="Heading"/>
    <w:basedOn w:val="Standard"/>
    <w:next w:val="Textbody"/>
    <w:rsid w:val="00E15F1A"/>
    <w:pPr>
      <w:keepNext/>
      <w:spacing w:before="240" w:after="120"/>
    </w:pPr>
    <w:rPr>
      <w:rFonts w:ascii="Liberation Sans" w:eastAsia="微軟正黑體" w:hAnsi="Liberation Sans" w:cs="Mangal"/>
      <w:sz w:val="28"/>
      <w:szCs w:val="28"/>
    </w:rPr>
  </w:style>
  <w:style w:type="paragraph" w:customStyle="1" w:styleId="Textbody">
    <w:name w:val="Text body"/>
    <w:basedOn w:val="Standard"/>
    <w:rsid w:val="00E15F1A"/>
    <w:pPr>
      <w:spacing w:after="140" w:line="288" w:lineRule="auto"/>
    </w:pPr>
  </w:style>
  <w:style w:type="paragraph" w:styleId="a3">
    <w:name w:val="List"/>
    <w:basedOn w:val="Textbody"/>
    <w:rsid w:val="00E15F1A"/>
    <w:rPr>
      <w:rFonts w:cs="Mangal"/>
    </w:rPr>
  </w:style>
  <w:style w:type="paragraph" w:styleId="a4">
    <w:name w:val="caption"/>
    <w:basedOn w:val="Standard"/>
    <w:rsid w:val="00E15F1A"/>
    <w:pPr>
      <w:suppressLineNumbers/>
      <w:spacing w:before="120" w:after="120"/>
    </w:pPr>
    <w:rPr>
      <w:rFonts w:cs="Mangal"/>
      <w:i/>
      <w:iCs/>
    </w:rPr>
  </w:style>
  <w:style w:type="paragraph" w:customStyle="1" w:styleId="Index">
    <w:name w:val="Index"/>
    <w:basedOn w:val="Standard"/>
    <w:rsid w:val="00E15F1A"/>
    <w:pPr>
      <w:suppressLineNumbers/>
    </w:pPr>
    <w:rPr>
      <w:rFonts w:cs="Mangal"/>
    </w:rPr>
  </w:style>
  <w:style w:type="paragraph" w:customStyle="1" w:styleId="02">
    <w:name w:val="02 制表日"/>
    <w:basedOn w:val="Standard"/>
    <w:rsid w:val="00E15F1A"/>
    <w:pPr>
      <w:jc w:val="right"/>
    </w:pPr>
    <w:rPr>
      <w:rFonts w:eastAsia="標楷體" w:cs="新細明體, PMingLiU"/>
      <w:sz w:val="20"/>
      <w:szCs w:val="20"/>
    </w:rPr>
  </w:style>
  <w:style w:type="paragraph" w:customStyle="1" w:styleId="04">
    <w:name w:val="04 第一項（一）"/>
    <w:basedOn w:val="Standard"/>
    <w:rsid w:val="00E15F1A"/>
    <w:pPr>
      <w:ind w:left="1200" w:hanging="720"/>
    </w:pPr>
    <w:rPr>
      <w:rFonts w:eastAsia="標楷體" w:cs="新細明體, PMingLiU"/>
      <w:szCs w:val="20"/>
    </w:rPr>
  </w:style>
  <w:style w:type="paragraph" w:styleId="a5">
    <w:name w:val="Balloon Text"/>
    <w:basedOn w:val="Standard"/>
    <w:rsid w:val="00E15F1A"/>
    <w:rPr>
      <w:rFonts w:ascii="Arial" w:hAnsi="Arial" w:cs="Arial"/>
      <w:sz w:val="18"/>
      <w:szCs w:val="18"/>
    </w:rPr>
  </w:style>
  <w:style w:type="paragraph" w:styleId="a6">
    <w:name w:val="annotation text"/>
    <w:basedOn w:val="Standard"/>
    <w:rsid w:val="00E15F1A"/>
  </w:style>
  <w:style w:type="paragraph" w:styleId="a7">
    <w:name w:val="annotation subject"/>
    <w:basedOn w:val="a6"/>
    <w:next w:val="a6"/>
    <w:rsid w:val="00E15F1A"/>
    <w:rPr>
      <w:b/>
      <w:bCs/>
    </w:rPr>
  </w:style>
  <w:style w:type="paragraph" w:styleId="a8">
    <w:name w:val="header"/>
    <w:basedOn w:val="Standard"/>
    <w:rsid w:val="00E15F1A"/>
    <w:pPr>
      <w:tabs>
        <w:tab w:val="center" w:pos="4153"/>
        <w:tab w:val="right" w:pos="8306"/>
      </w:tabs>
      <w:snapToGrid w:val="0"/>
    </w:pPr>
    <w:rPr>
      <w:sz w:val="20"/>
      <w:szCs w:val="20"/>
    </w:rPr>
  </w:style>
  <w:style w:type="paragraph" w:styleId="a9">
    <w:name w:val="footer"/>
    <w:basedOn w:val="Standard"/>
    <w:rsid w:val="00E15F1A"/>
    <w:pPr>
      <w:tabs>
        <w:tab w:val="center" w:pos="4153"/>
        <w:tab w:val="right" w:pos="8306"/>
      </w:tabs>
      <w:snapToGrid w:val="0"/>
    </w:pPr>
    <w:rPr>
      <w:sz w:val="20"/>
      <w:szCs w:val="20"/>
    </w:rPr>
  </w:style>
  <w:style w:type="character" w:customStyle="1" w:styleId="WW8Num1z0">
    <w:name w:val="WW8Num1z0"/>
    <w:rsid w:val="00E15F1A"/>
    <w:rPr>
      <w:rFonts w:ascii="標楷體" w:eastAsia="標楷體" w:hAnsi="標楷體" w:cs="Times New Roman"/>
    </w:rPr>
  </w:style>
  <w:style w:type="character" w:customStyle="1" w:styleId="WW8Num1z1">
    <w:name w:val="WW8Num1z1"/>
    <w:rsid w:val="00E15F1A"/>
  </w:style>
  <w:style w:type="character" w:customStyle="1" w:styleId="WW8Num1z2">
    <w:name w:val="WW8Num1z2"/>
    <w:rsid w:val="00E15F1A"/>
  </w:style>
  <w:style w:type="character" w:customStyle="1" w:styleId="WW8Num1z3">
    <w:name w:val="WW8Num1z3"/>
    <w:rsid w:val="00E15F1A"/>
  </w:style>
  <w:style w:type="character" w:customStyle="1" w:styleId="WW8Num1z4">
    <w:name w:val="WW8Num1z4"/>
    <w:rsid w:val="00E15F1A"/>
  </w:style>
  <w:style w:type="character" w:customStyle="1" w:styleId="WW8Num1z5">
    <w:name w:val="WW8Num1z5"/>
    <w:rsid w:val="00E15F1A"/>
  </w:style>
  <w:style w:type="character" w:customStyle="1" w:styleId="WW8Num1z6">
    <w:name w:val="WW8Num1z6"/>
    <w:rsid w:val="00E15F1A"/>
  </w:style>
  <w:style w:type="character" w:customStyle="1" w:styleId="WW8Num1z7">
    <w:name w:val="WW8Num1z7"/>
    <w:rsid w:val="00E15F1A"/>
  </w:style>
  <w:style w:type="character" w:customStyle="1" w:styleId="WW8Num1z8">
    <w:name w:val="WW8Num1z8"/>
    <w:rsid w:val="00E15F1A"/>
  </w:style>
  <w:style w:type="character" w:customStyle="1" w:styleId="WW8Num2z0">
    <w:name w:val="WW8Num2z0"/>
    <w:rsid w:val="00E15F1A"/>
  </w:style>
  <w:style w:type="character" w:customStyle="1" w:styleId="WW8Num2z1">
    <w:name w:val="WW8Num2z1"/>
    <w:rsid w:val="00E15F1A"/>
  </w:style>
  <w:style w:type="character" w:customStyle="1" w:styleId="WW8Num2z2">
    <w:name w:val="WW8Num2z2"/>
    <w:rsid w:val="00E15F1A"/>
  </w:style>
  <w:style w:type="character" w:customStyle="1" w:styleId="WW8Num2z3">
    <w:name w:val="WW8Num2z3"/>
    <w:rsid w:val="00E15F1A"/>
  </w:style>
  <w:style w:type="character" w:customStyle="1" w:styleId="WW8Num2z4">
    <w:name w:val="WW8Num2z4"/>
    <w:rsid w:val="00E15F1A"/>
  </w:style>
  <w:style w:type="character" w:customStyle="1" w:styleId="WW8Num2z5">
    <w:name w:val="WW8Num2z5"/>
    <w:rsid w:val="00E15F1A"/>
  </w:style>
  <w:style w:type="character" w:customStyle="1" w:styleId="WW8Num2z6">
    <w:name w:val="WW8Num2z6"/>
    <w:rsid w:val="00E15F1A"/>
  </w:style>
  <w:style w:type="character" w:customStyle="1" w:styleId="WW8Num2z7">
    <w:name w:val="WW8Num2z7"/>
    <w:rsid w:val="00E15F1A"/>
  </w:style>
  <w:style w:type="character" w:customStyle="1" w:styleId="WW8Num2z8">
    <w:name w:val="WW8Num2z8"/>
    <w:rsid w:val="00E15F1A"/>
  </w:style>
  <w:style w:type="character" w:customStyle="1" w:styleId="WW8Num3z0">
    <w:name w:val="WW8Num3z0"/>
    <w:rsid w:val="00E15F1A"/>
  </w:style>
  <w:style w:type="character" w:customStyle="1" w:styleId="WW8Num3z1">
    <w:name w:val="WW8Num3z1"/>
    <w:rsid w:val="00E15F1A"/>
  </w:style>
  <w:style w:type="character" w:customStyle="1" w:styleId="WW8Num3z2">
    <w:name w:val="WW8Num3z2"/>
    <w:rsid w:val="00E15F1A"/>
  </w:style>
  <w:style w:type="character" w:customStyle="1" w:styleId="WW8Num3z3">
    <w:name w:val="WW8Num3z3"/>
    <w:rsid w:val="00E15F1A"/>
  </w:style>
  <w:style w:type="character" w:customStyle="1" w:styleId="WW8Num3z4">
    <w:name w:val="WW8Num3z4"/>
    <w:rsid w:val="00E15F1A"/>
  </w:style>
  <w:style w:type="character" w:customStyle="1" w:styleId="WW8Num3z5">
    <w:name w:val="WW8Num3z5"/>
    <w:rsid w:val="00E15F1A"/>
  </w:style>
  <w:style w:type="character" w:customStyle="1" w:styleId="WW8Num3z6">
    <w:name w:val="WW8Num3z6"/>
    <w:rsid w:val="00E15F1A"/>
  </w:style>
  <w:style w:type="character" w:customStyle="1" w:styleId="WW8Num3z7">
    <w:name w:val="WW8Num3z7"/>
    <w:rsid w:val="00E15F1A"/>
  </w:style>
  <w:style w:type="character" w:customStyle="1" w:styleId="WW8Num3z8">
    <w:name w:val="WW8Num3z8"/>
    <w:rsid w:val="00E15F1A"/>
  </w:style>
  <w:style w:type="character" w:customStyle="1" w:styleId="WW8Num4z0">
    <w:name w:val="WW8Num4z0"/>
    <w:rsid w:val="00E15F1A"/>
  </w:style>
  <w:style w:type="character" w:customStyle="1" w:styleId="WW8Num4z1">
    <w:name w:val="WW8Num4z1"/>
    <w:rsid w:val="00E15F1A"/>
  </w:style>
  <w:style w:type="character" w:customStyle="1" w:styleId="WW8Num4z2">
    <w:name w:val="WW8Num4z2"/>
    <w:rsid w:val="00E15F1A"/>
  </w:style>
  <w:style w:type="character" w:customStyle="1" w:styleId="WW8Num4z3">
    <w:name w:val="WW8Num4z3"/>
    <w:rsid w:val="00E15F1A"/>
  </w:style>
  <w:style w:type="character" w:customStyle="1" w:styleId="WW8Num4z4">
    <w:name w:val="WW8Num4z4"/>
    <w:rsid w:val="00E15F1A"/>
  </w:style>
  <w:style w:type="character" w:customStyle="1" w:styleId="WW8Num4z5">
    <w:name w:val="WW8Num4z5"/>
    <w:rsid w:val="00E15F1A"/>
  </w:style>
  <w:style w:type="character" w:customStyle="1" w:styleId="WW8Num4z6">
    <w:name w:val="WW8Num4z6"/>
    <w:rsid w:val="00E15F1A"/>
  </w:style>
  <w:style w:type="character" w:customStyle="1" w:styleId="WW8Num4z7">
    <w:name w:val="WW8Num4z7"/>
    <w:rsid w:val="00E15F1A"/>
  </w:style>
  <w:style w:type="character" w:customStyle="1" w:styleId="WW8Num4z8">
    <w:name w:val="WW8Num4z8"/>
    <w:rsid w:val="00E15F1A"/>
  </w:style>
  <w:style w:type="character" w:customStyle="1" w:styleId="WW8Num5z0">
    <w:name w:val="WW8Num5z0"/>
    <w:rsid w:val="00E15F1A"/>
  </w:style>
  <w:style w:type="character" w:customStyle="1" w:styleId="WW8Num5z1">
    <w:name w:val="WW8Num5z1"/>
    <w:rsid w:val="00E15F1A"/>
  </w:style>
  <w:style w:type="character" w:customStyle="1" w:styleId="WW8Num5z2">
    <w:name w:val="WW8Num5z2"/>
    <w:rsid w:val="00E15F1A"/>
  </w:style>
  <w:style w:type="character" w:customStyle="1" w:styleId="WW8Num5z3">
    <w:name w:val="WW8Num5z3"/>
    <w:rsid w:val="00E15F1A"/>
  </w:style>
  <w:style w:type="character" w:customStyle="1" w:styleId="WW8Num5z4">
    <w:name w:val="WW8Num5z4"/>
    <w:rsid w:val="00E15F1A"/>
  </w:style>
  <w:style w:type="character" w:customStyle="1" w:styleId="WW8Num5z5">
    <w:name w:val="WW8Num5z5"/>
    <w:rsid w:val="00E15F1A"/>
  </w:style>
  <w:style w:type="character" w:customStyle="1" w:styleId="WW8Num5z6">
    <w:name w:val="WW8Num5z6"/>
    <w:rsid w:val="00E15F1A"/>
  </w:style>
  <w:style w:type="character" w:customStyle="1" w:styleId="WW8Num5z7">
    <w:name w:val="WW8Num5z7"/>
    <w:rsid w:val="00E15F1A"/>
  </w:style>
  <w:style w:type="character" w:customStyle="1" w:styleId="WW8Num5z8">
    <w:name w:val="WW8Num5z8"/>
    <w:rsid w:val="00E15F1A"/>
  </w:style>
  <w:style w:type="character" w:customStyle="1" w:styleId="WW8Num6z0">
    <w:name w:val="WW8Num6z0"/>
    <w:rsid w:val="00E15F1A"/>
  </w:style>
  <w:style w:type="character" w:customStyle="1" w:styleId="WW8Num6z2">
    <w:name w:val="WW8Num6z2"/>
    <w:rsid w:val="00E15F1A"/>
  </w:style>
  <w:style w:type="character" w:customStyle="1" w:styleId="WW8Num6z3">
    <w:name w:val="WW8Num6z3"/>
    <w:rsid w:val="00E15F1A"/>
  </w:style>
  <w:style w:type="character" w:customStyle="1" w:styleId="WW8Num6z4">
    <w:name w:val="WW8Num6z4"/>
    <w:rsid w:val="00E15F1A"/>
  </w:style>
  <w:style w:type="character" w:customStyle="1" w:styleId="WW8Num6z5">
    <w:name w:val="WW8Num6z5"/>
    <w:rsid w:val="00E15F1A"/>
  </w:style>
  <w:style w:type="character" w:customStyle="1" w:styleId="WW8Num6z6">
    <w:name w:val="WW8Num6z6"/>
    <w:rsid w:val="00E15F1A"/>
  </w:style>
  <w:style w:type="character" w:customStyle="1" w:styleId="WW8Num6z7">
    <w:name w:val="WW8Num6z7"/>
    <w:rsid w:val="00E15F1A"/>
  </w:style>
  <w:style w:type="character" w:customStyle="1" w:styleId="WW8Num6z8">
    <w:name w:val="WW8Num6z8"/>
    <w:rsid w:val="00E15F1A"/>
  </w:style>
  <w:style w:type="character" w:customStyle="1" w:styleId="WW8Num7z0">
    <w:name w:val="WW8Num7z0"/>
    <w:rsid w:val="00E15F1A"/>
  </w:style>
  <w:style w:type="character" w:customStyle="1" w:styleId="WW8Num7z1">
    <w:name w:val="WW8Num7z1"/>
    <w:rsid w:val="00E15F1A"/>
  </w:style>
  <w:style w:type="character" w:customStyle="1" w:styleId="WW8Num7z2">
    <w:name w:val="WW8Num7z2"/>
    <w:rsid w:val="00E15F1A"/>
  </w:style>
  <w:style w:type="character" w:customStyle="1" w:styleId="WW8Num7z3">
    <w:name w:val="WW8Num7z3"/>
    <w:rsid w:val="00E15F1A"/>
  </w:style>
  <w:style w:type="character" w:customStyle="1" w:styleId="WW8Num7z4">
    <w:name w:val="WW8Num7z4"/>
    <w:rsid w:val="00E15F1A"/>
  </w:style>
  <w:style w:type="character" w:customStyle="1" w:styleId="WW8Num7z5">
    <w:name w:val="WW8Num7z5"/>
    <w:rsid w:val="00E15F1A"/>
  </w:style>
  <w:style w:type="character" w:customStyle="1" w:styleId="WW8Num7z6">
    <w:name w:val="WW8Num7z6"/>
    <w:rsid w:val="00E15F1A"/>
  </w:style>
  <w:style w:type="character" w:customStyle="1" w:styleId="WW8Num7z7">
    <w:name w:val="WW8Num7z7"/>
    <w:rsid w:val="00E15F1A"/>
  </w:style>
  <w:style w:type="character" w:customStyle="1" w:styleId="WW8Num7z8">
    <w:name w:val="WW8Num7z8"/>
    <w:rsid w:val="00E15F1A"/>
  </w:style>
  <w:style w:type="character" w:customStyle="1" w:styleId="WW8Num8z0">
    <w:name w:val="WW8Num8z0"/>
    <w:rsid w:val="00E15F1A"/>
  </w:style>
  <w:style w:type="character" w:customStyle="1" w:styleId="WW8Num8z1">
    <w:name w:val="WW8Num8z1"/>
    <w:rsid w:val="00E15F1A"/>
  </w:style>
  <w:style w:type="character" w:customStyle="1" w:styleId="WW8Num8z2">
    <w:name w:val="WW8Num8z2"/>
    <w:rsid w:val="00E15F1A"/>
  </w:style>
  <w:style w:type="character" w:customStyle="1" w:styleId="WW8Num8z3">
    <w:name w:val="WW8Num8z3"/>
    <w:rsid w:val="00E15F1A"/>
  </w:style>
  <w:style w:type="character" w:customStyle="1" w:styleId="WW8Num8z4">
    <w:name w:val="WW8Num8z4"/>
    <w:rsid w:val="00E15F1A"/>
  </w:style>
  <w:style w:type="character" w:customStyle="1" w:styleId="WW8Num8z5">
    <w:name w:val="WW8Num8z5"/>
    <w:rsid w:val="00E15F1A"/>
  </w:style>
  <w:style w:type="character" w:customStyle="1" w:styleId="WW8Num8z6">
    <w:name w:val="WW8Num8z6"/>
    <w:rsid w:val="00E15F1A"/>
  </w:style>
  <w:style w:type="character" w:customStyle="1" w:styleId="WW8Num8z7">
    <w:name w:val="WW8Num8z7"/>
    <w:rsid w:val="00E15F1A"/>
  </w:style>
  <w:style w:type="character" w:customStyle="1" w:styleId="WW8Num8z8">
    <w:name w:val="WW8Num8z8"/>
    <w:rsid w:val="00E15F1A"/>
  </w:style>
  <w:style w:type="character" w:customStyle="1" w:styleId="WW8Num9z0">
    <w:name w:val="WW8Num9z0"/>
    <w:rsid w:val="00E15F1A"/>
    <w:rPr>
      <w:rFonts w:ascii="標楷體" w:eastAsia="標楷體" w:hAnsi="標楷體" w:cs="Times New Roman"/>
    </w:rPr>
  </w:style>
  <w:style w:type="character" w:customStyle="1" w:styleId="WW8Num9z1">
    <w:name w:val="WW8Num9z1"/>
    <w:rsid w:val="00E15F1A"/>
  </w:style>
  <w:style w:type="character" w:customStyle="1" w:styleId="WW8Num9z2">
    <w:name w:val="WW8Num9z2"/>
    <w:rsid w:val="00E15F1A"/>
  </w:style>
  <w:style w:type="character" w:customStyle="1" w:styleId="WW8Num9z3">
    <w:name w:val="WW8Num9z3"/>
    <w:rsid w:val="00E15F1A"/>
  </w:style>
  <w:style w:type="character" w:customStyle="1" w:styleId="WW8Num9z4">
    <w:name w:val="WW8Num9z4"/>
    <w:rsid w:val="00E15F1A"/>
  </w:style>
  <w:style w:type="character" w:customStyle="1" w:styleId="WW8Num9z5">
    <w:name w:val="WW8Num9z5"/>
    <w:rsid w:val="00E15F1A"/>
  </w:style>
  <w:style w:type="character" w:customStyle="1" w:styleId="WW8Num9z6">
    <w:name w:val="WW8Num9z6"/>
    <w:rsid w:val="00E15F1A"/>
  </w:style>
  <w:style w:type="character" w:customStyle="1" w:styleId="WW8Num9z7">
    <w:name w:val="WW8Num9z7"/>
    <w:rsid w:val="00E15F1A"/>
  </w:style>
  <w:style w:type="character" w:customStyle="1" w:styleId="WW8Num9z8">
    <w:name w:val="WW8Num9z8"/>
    <w:rsid w:val="00E15F1A"/>
  </w:style>
  <w:style w:type="character" w:styleId="aa">
    <w:name w:val="annotation reference"/>
    <w:rsid w:val="00E15F1A"/>
    <w:rPr>
      <w:sz w:val="18"/>
      <w:szCs w:val="18"/>
    </w:rPr>
  </w:style>
  <w:style w:type="character" w:customStyle="1" w:styleId="dialogtext1">
    <w:name w:val="dialog_text1"/>
    <w:rsid w:val="00E15F1A"/>
    <w:rPr>
      <w:rFonts w:ascii="sөũ, 'Times New Roman'" w:hAnsi="sөũ, 'Times New Roman'" w:cs="sөũ, 'Times New Roman'"/>
      <w:color w:val="000000"/>
      <w:sz w:val="24"/>
      <w:szCs w:val="24"/>
    </w:rPr>
  </w:style>
  <w:style w:type="character" w:customStyle="1" w:styleId="ab">
    <w:name w:val="頁首 字元"/>
    <w:rsid w:val="00E15F1A"/>
    <w:rPr>
      <w:kern w:val="3"/>
    </w:rPr>
  </w:style>
  <w:style w:type="character" w:customStyle="1" w:styleId="ac">
    <w:name w:val="頁尾 字元"/>
    <w:rsid w:val="00E15F1A"/>
    <w:rPr>
      <w:kern w:val="3"/>
    </w:rPr>
  </w:style>
  <w:style w:type="numbering" w:customStyle="1" w:styleId="WW8Num1">
    <w:name w:val="WW8Num1"/>
    <w:basedOn w:val="a2"/>
    <w:rsid w:val="00E15F1A"/>
    <w:pPr>
      <w:numPr>
        <w:numId w:val="1"/>
      </w:numPr>
    </w:pPr>
  </w:style>
  <w:style w:type="numbering" w:customStyle="1" w:styleId="WW8Num2">
    <w:name w:val="WW8Num2"/>
    <w:basedOn w:val="a2"/>
    <w:rsid w:val="00E15F1A"/>
    <w:pPr>
      <w:numPr>
        <w:numId w:val="2"/>
      </w:numPr>
    </w:pPr>
  </w:style>
  <w:style w:type="numbering" w:customStyle="1" w:styleId="WW8Num3">
    <w:name w:val="WW8Num3"/>
    <w:basedOn w:val="a2"/>
    <w:rsid w:val="00E15F1A"/>
    <w:pPr>
      <w:numPr>
        <w:numId w:val="3"/>
      </w:numPr>
    </w:pPr>
  </w:style>
  <w:style w:type="numbering" w:customStyle="1" w:styleId="WW8Num4">
    <w:name w:val="WW8Num4"/>
    <w:basedOn w:val="a2"/>
    <w:rsid w:val="00E15F1A"/>
    <w:pPr>
      <w:numPr>
        <w:numId w:val="4"/>
      </w:numPr>
    </w:pPr>
  </w:style>
  <w:style w:type="numbering" w:customStyle="1" w:styleId="WW8Num5">
    <w:name w:val="WW8Num5"/>
    <w:basedOn w:val="a2"/>
    <w:rsid w:val="00E15F1A"/>
    <w:pPr>
      <w:numPr>
        <w:numId w:val="5"/>
      </w:numPr>
    </w:pPr>
  </w:style>
  <w:style w:type="numbering" w:customStyle="1" w:styleId="WW8Num6">
    <w:name w:val="WW8Num6"/>
    <w:basedOn w:val="a2"/>
    <w:rsid w:val="00E15F1A"/>
    <w:pPr>
      <w:numPr>
        <w:numId w:val="6"/>
      </w:numPr>
    </w:pPr>
  </w:style>
  <w:style w:type="numbering" w:customStyle="1" w:styleId="WW8Num7">
    <w:name w:val="WW8Num7"/>
    <w:basedOn w:val="a2"/>
    <w:rsid w:val="00E15F1A"/>
    <w:pPr>
      <w:numPr>
        <w:numId w:val="7"/>
      </w:numPr>
    </w:pPr>
  </w:style>
  <w:style w:type="numbering" w:customStyle="1" w:styleId="WW8Num8">
    <w:name w:val="WW8Num8"/>
    <w:basedOn w:val="a2"/>
    <w:rsid w:val="00E15F1A"/>
    <w:pPr>
      <w:numPr>
        <w:numId w:val="8"/>
      </w:numPr>
    </w:pPr>
  </w:style>
  <w:style w:type="numbering" w:customStyle="1" w:styleId="WW8Num9">
    <w:name w:val="WW8Num9"/>
    <w:basedOn w:val="a2"/>
    <w:rsid w:val="00E15F1A"/>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Standard"/>
    <w:next w:val="Textbody"/>
    <w:pPr>
      <w:widowControl/>
      <w:spacing w:before="280" w:after="280"/>
      <w:outlineLvl w:val="1"/>
    </w:pPr>
    <w:rPr>
      <w:rFonts w:ascii="新細明體, PMingLiU" w:hAnsi="新細明體, PMingLiU" w:cs="新細明體, PMingLiU"/>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02">
    <w:name w:val="02 制表日"/>
    <w:basedOn w:val="Standard"/>
    <w:pPr>
      <w:jc w:val="right"/>
    </w:pPr>
    <w:rPr>
      <w:rFonts w:eastAsia="標楷體" w:cs="新細明體, PMingLiU"/>
      <w:sz w:val="20"/>
      <w:szCs w:val="20"/>
    </w:rPr>
  </w:style>
  <w:style w:type="paragraph" w:customStyle="1" w:styleId="04">
    <w:name w:val="04 第一項（一）"/>
    <w:basedOn w:val="Standard"/>
    <w:pPr>
      <w:ind w:left="1200" w:hanging="720"/>
    </w:pPr>
    <w:rPr>
      <w:rFonts w:eastAsia="標楷體" w:cs="新細明體, PMingLiU"/>
      <w:szCs w:val="20"/>
    </w:rPr>
  </w:style>
  <w:style w:type="paragraph" w:styleId="a5">
    <w:name w:val="Balloon Text"/>
    <w:basedOn w:val="Standard"/>
    <w:rPr>
      <w:rFonts w:ascii="Arial" w:hAnsi="Arial" w:cs="Arial"/>
      <w:sz w:val="18"/>
      <w:szCs w:val="18"/>
    </w:rPr>
  </w:style>
  <w:style w:type="paragraph" w:styleId="a6">
    <w:name w:val="annotation text"/>
    <w:basedOn w:val="Standard"/>
  </w:style>
  <w:style w:type="paragraph" w:styleId="a7">
    <w:name w:val="annotation subject"/>
    <w:basedOn w:val="a6"/>
    <w:next w:val="a6"/>
    <w:rPr>
      <w:b/>
      <w:bCs/>
    </w:rPr>
  </w:style>
  <w:style w:type="paragraph" w:styleId="a8">
    <w:name w:val="header"/>
    <w:basedOn w:val="Standard"/>
    <w:pPr>
      <w:tabs>
        <w:tab w:val="center" w:pos="4153"/>
        <w:tab w:val="right" w:pos="8306"/>
      </w:tabs>
      <w:snapToGrid w:val="0"/>
    </w:pPr>
    <w:rPr>
      <w:sz w:val="20"/>
      <w:szCs w:val="20"/>
    </w:rPr>
  </w:style>
  <w:style w:type="paragraph" w:styleId="a9">
    <w:name w:val="footer"/>
    <w:basedOn w:val="Standard"/>
    <w:pPr>
      <w:tabs>
        <w:tab w:val="center" w:pos="4153"/>
        <w:tab w:val="right" w:pos="8306"/>
      </w:tabs>
      <w:snapToGrid w:val="0"/>
    </w:pPr>
    <w:rPr>
      <w:sz w:val="20"/>
      <w:szCs w:val="20"/>
    </w:rPr>
  </w:style>
  <w:style w:type="character" w:customStyle="1" w:styleId="WW8Num1z0">
    <w:name w:val="WW8Num1z0"/>
    <w:rPr>
      <w:rFonts w:ascii="標楷體" w:eastAsia="標楷體" w:hAnsi="標楷體"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Times New Roman"/>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styleId="aa">
    <w:name w:val="annotation reference"/>
    <w:rPr>
      <w:sz w:val="18"/>
      <w:szCs w:val="18"/>
    </w:rPr>
  </w:style>
  <w:style w:type="character" w:customStyle="1" w:styleId="dialogtext1">
    <w:name w:val="dialog_text1"/>
    <w:rPr>
      <w:rFonts w:ascii="sөũ, 'Times New Roman'" w:hAnsi="sөũ, 'Times New Roman'" w:cs="sөũ, 'Times New Roman'"/>
      <w:color w:val="000000"/>
      <w:sz w:val="24"/>
      <w:szCs w:val="24"/>
    </w:rPr>
  </w:style>
  <w:style w:type="character" w:customStyle="1" w:styleId="ab">
    <w:name w:val="頁首 字元"/>
    <w:rPr>
      <w:kern w:val="3"/>
    </w:rPr>
  </w:style>
  <w:style w:type="character" w:customStyle="1" w:styleId="ac">
    <w:name w:val="頁尾 字元"/>
    <w:rPr>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260</Words>
  <Characters>1487</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銓敘部職務遷調實施要點　　　中華民國九十一年十一月二十日</dc:title>
  <dc:creator>j221643631_黃佳慧</dc:creator>
  <cp:lastModifiedBy>user</cp:lastModifiedBy>
  <cp:revision>2</cp:revision>
  <cp:lastPrinted>2016-11-02T17:10:00Z</cp:lastPrinted>
  <dcterms:created xsi:type="dcterms:W3CDTF">2017-03-09T07:04:00Z</dcterms:created>
  <dcterms:modified xsi:type="dcterms:W3CDTF">2017-03-09T07:04:00Z</dcterms:modified>
</cp:coreProperties>
</file>